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E56" w:rsidRDefault="00996E56" w:rsidP="00996E56">
      <w:pPr>
        <w:jc w:val="both"/>
        <w:rPr>
          <w:b/>
          <w:bCs/>
        </w:rPr>
      </w:pPr>
      <w:r>
        <w:rPr>
          <w:b/>
          <w:bCs/>
        </w:rPr>
        <w:t>Ek-1 (3 sayfa)</w:t>
      </w:r>
    </w:p>
    <w:p w:rsidR="00996E56" w:rsidRDefault="00996E56" w:rsidP="00996E56">
      <w:pPr>
        <w:rPr>
          <w:b/>
          <w:bCs/>
        </w:rPr>
      </w:pPr>
    </w:p>
    <w:p w:rsidR="00996E56" w:rsidRDefault="00996E56" w:rsidP="00996E56">
      <w:pPr>
        <w:jc w:val="center"/>
        <w:rPr>
          <w:b/>
          <w:bCs/>
        </w:rPr>
      </w:pPr>
      <w:r>
        <w:rPr>
          <w:b/>
          <w:bCs/>
        </w:rPr>
        <w:t xml:space="preserve">BİRLİKLERİMİZ 2017 YILI OLAĞAN GENEL KURULLARINA İLİŞKİN </w:t>
      </w:r>
    </w:p>
    <w:p w:rsidR="00996E56" w:rsidRDefault="00996E56" w:rsidP="00996E56">
      <w:pPr>
        <w:jc w:val="center"/>
        <w:rPr>
          <w:b/>
          <w:bCs/>
        </w:rPr>
      </w:pPr>
      <w:r>
        <w:rPr>
          <w:b/>
          <w:bCs/>
        </w:rPr>
        <w:t>BİLGİ NOTU</w:t>
      </w:r>
    </w:p>
    <w:p w:rsidR="00996E56" w:rsidRDefault="00996E56" w:rsidP="00996E56">
      <w:pPr>
        <w:jc w:val="center"/>
        <w:rPr>
          <w:b/>
          <w:bCs/>
        </w:rPr>
      </w:pPr>
    </w:p>
    <w:p w:rsidR="00996E56" w:rsidRDefault="00996E56" w:rsidP="00996E56">
      <w:pPr>
        <w:ind w:firstLine="360"/>
        <w:jc w:val="both"/>
      </w:pPr>
      <w:r>
        <w:t xml:space="preserve">3 Temmuz 2009 tarih ve 27277 sayılı </w:t>
      </w:r>
      <w:proofErr w:type="gramStart"/>
      <w:r>
        <w:t>Resmi</w:t>
      </w:r>
      <w:proofErr w:type="gramEnd"/>
      <w:r>
        <w:t xml:space="preserve"> </w:t>
      </w:r>
      <w:proofErr w:type="spellStart"/>
      <w:r>
        <w:t>Gazete’de</w:t>
      </w:r>
      <w:proofErr w:type="spellEnd"/>
      <w:r>
        <w:t xml:space="preserv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 almaktadır.</w:t>
      </w:r>
    </w:p>
    <w:p w:rsidR="00996E56" w:rsidRDefault="00996E56" w:rsidP="00996E56">
      <w:pPr>
        <w:rPr>
          <w:b/>
          <w:bCs/>
        </w:rPr>
      </w:pPr>
    </w:p>
    <w:p w:rsidR="00996E56" w:rsidRDefault="00996E56" w:rsidP="00996E56">
      <w:pPr>
        <w:numPr>
          <w:ilvl w:val="0"/>
          <w:numId w:val="1"/>
        </w:numPr>
        <w:rPr>
          <w:b/>
          <w:bCs/>
          <w:u w:val="single"/>
        </w:rPr>
      </w:pPr>
      <w:r>
        <w:rPr>
          <w:b/>
          <w:bCs/>
          <w:u w:val="single"/>
        </w:rPr>
        <w:t>TEMSİL</w:t>
      </w:r>
    </w:p>
    <w:p w:rsidR="00996E56" w:rsidRDefault="00996E56" w:rsidP="00996E56">
      <w:pPr>
        <w:ind w:firstLine="360"/>
        <w:rPr>
          <w:b/>
          <w:bCs/>
        </w:rPr>
      </w:pPr>
      <w:r>
        <w:rPr>
          <w:b/>
          <w:bCs/>
        </w:rPr>
        <w:t>Tüzel Kişi Üyeler:</w:t>
      </w:r>
    </w:p>
    <w:p w:rsidR="00996E56" w:rsidRDefault="00996E56" w:rsidP="00996E56">
      <w:pPr>
        <w:pStyle w:val="3-NormalYaz3f"/>
        <w:numPr>
          <w:ilvl w:val="0"/>
          <w:numId w:val="2"/>
        </w:numPr>
        <w:tabs>
          <w:tab w:val="left" w:pos="0"/>
        </w:tabs>
        <w:spacing w:after="240" w:line="240" w:lineRule="exact"/>
        <w:rPr>
          <w:rFonts w:hAnsi="Times New Roman"/>
          <w:sz w:val="24"/>
          <w:szCs w:val="24"/>
          <w:lang w:val="tr-TR"/>
        </w:rPr>
      </w:pPr>
      <w:r>
        <w:rPr>
          <w:rFonts w:hAnsi="Times New Roman"/>
          <w:sz w:val="24"/>
          <w:szCs w:val="24"/>
          <w:lang w:val="tr-TR"/>
        </w:rPr>
        <w:t xml:space="preserve">   Tüzel kişiler birlik genel kurullarında, temsil ve ilzama yetkili temsilcileri vasıtasıyla temsil edilir. Temsilci bildirim yazısının (Ek-2), genel kurul ilk toplantı tarihinden en az 17 (</w:t>
      </w:r>
      <w:proofErr w:type="spellStart"/>
      <w:r>
        <w:rPr>
          <w:rFonts w:hAnsi="Times New Roman"/>
          <w:sz w:val="24"/>
          <w:szCs w:val="24"/>
          <w:lang w:val="tr-TR"/>
        </w:rPr>
        <w:t>onyedi</w:t>
      </w:r>
      <w:proofErr w:type="spellEnd"/>
      <w:r>
        <w:rPr>
          <w:rFonts w:hAnsi="Times New Roman"/>
          <w:sz w:val="24"/>
          <w:szCs w:val="24"/>
          <w:lang w:val="tr-TR"/>
        </w:rPr>
        <w:t>) gün öncesi Saat 17:30’a kadar ekleriyle birlikte Genel Sekreterliğimize teslim edilmiş olması gerekmektedir. Bu temsilcilerin, temsil ettiği tüzel kişileri temsil ve ilzama yetkili olduklarını güncel ticaret sicil gazetesine istinaden hazırlanan ve geçerlilik tarihi birlik genel kurulu tarihini kapsayan noter tasdikli imza sirküleri ve Genel Sekreterliğimizce ihtiyaç duyulması halinde ticaret sicil gazetesinin aslı ya da aslı görülerek teslim alınacak fotokopisi ile tevsik etmeleri gerekmektedir.</w:t>
      </w:r>
    </w:p>
    <w:p w:rsidR="00996E56" w:rsidRDefault="00996E56" w:rsidP="00996E56">
      <w:pPr>
        <w:ind w:firstLine="360"/>
        <w:rPr>
          <w:b/>
          <w:bCs/>
        </w:rPr>
      </w:pPr>
      <w:r>
        <w:rPr>
          <w:b/>
          <w:bCs/>
        </w:rPr>
        <w:t>Gerçek Kişi Üyeler:</w:t>
      </w:r>
    </w:p>
    <w:p w:rsidR="00996E56" w:rsidRPr="00996E56" w:rsidRDefault="00996E56" w:rsidP="00996E56">
      <w:pPr>
        <w:pStyle w:val="3-NormalYaz3f"/>
        <w:numPr>
          <w:ilvl w:val="0"/>
          <w:numId w:val="3"/>
        </w:numPr>
        <w:tabs>
          <w:tab w:val="left" w:pos="0"/>
        </w:tabs>
        <w:spacing w:after="240" w:line="240" w:lineRule="exact"/>
        <w:ind w:left="705"/>
        <w:rPr>
          <w:rFonts w:hAnsi="Times New Roman"/>
          <w:sz w:val="24"/>
          <w:szCs w:val="24"/>
          <w:lang w:val="tr-TR"/>
        </w:rPr>
      </w:pPr>
      <w:r>
        <w:rPr>
          <w:rFonts w:hAnsi="Times New Roman"/>
          <w:sz w:val="24"/>
          <w:szCs w:val="24"/>
          <w:lang w:val="tr-TR"/>
        </w:rPr>
        <w:t xml:space="preserve">  Gerçek kişi üyelerin birlik genel kuruluna iştirak edebilmeleri için, noter tasdikli imza beyanı ile katılım bildirim yazısının (Ek-3), genel kurul ilk toplantı tarihinden en az 17 (</w:t>
      </w:r>
      <w:proofErr w:type="spellStart"/>
      <w:r>
        <w:rPr>
          <w:rFonts w:hAnsi="Times New Roman"/>
          <w:sz w:val="24"/>
          <w:szCs w:val="24"/>
          <w:lang w:val="tr-TR"/>
        </w:rPr>
        <w:t>onyedi</w:t>
      </w:r>
      <w:proofErr w:type="spellEnd"/>
      <w:r>
        <w:rPr>
          <w:rFonts w:hAnsi="Times New Roman"/>
          <w:sz w:val="24"/>
          <w:szCs w:val="24"/>
          <w:lang w:val="tr-TR"/>
        </w:rPr>
        <w:t>) gün öncesi Saat 17:30’a kadar ekleriyle birlikte Genel Sekreterliğimize teslim edilmiş olması gerekmektedir. Gerçek kişi üyelerin noter tasdikli imza beyanı aslı veya aslı görülerek teslim alınacak fotokopisi ile Genel Sekreterliğimize başvurması gerekmektedir.</w:t>
      </w:r>
    </w:p>
    <w:p w:rsidR="00996E56" w:rsidRPr="00996E56" w:rsidRDefault="00996E56" w:rsidP="00996E56">
      <w:pPr>
        <w:pStyle w:val="3-NormalYaz3f"/>
        <w:numPr>
          <w:ilvl w:val="0"/>
          <w:numId w:val="3"/>
        </w:numPr>
        <w:tabs>
          <w:tab w:val="left" w:pos="0"/>
        </w:tabs>
        <w:spacing w:after="240" w:line="240" w:lineRule="exact"/>
        <w:ind w:left="705"/>
        <w:rPr>
          <w:rFonts w:hAnsi="Times New Roman"/>
          <w:sz w:val="24"/>
          <w:szCs w:val="24"/>
          <w:lang w:val="tr-TR"/>
        </w:rPr>
      </w:pPr>
      <w:r w:rsidRPr="00996E56">
        <w:rPr>
          <w:rFonts w:hAnsi="Times New Roman"/>
          <w:sz w:val="24"/>
          <w:szCs w:val="24"/>
          <w:lang w:val="tr-TR"/>
        </w:rPr>
        <w:t xml:space="preserve">  Temsilci Bildirim/Katılım Bildirim yazıları, birinci toplantı yapılamadığı takdirde ikinci toplantı için de geçerli olacaktır.</w:t>
      </w:r>
    </w:p>
    <w:p w:rsidR="00996E56" w:rsidRDefault="00996E56" w:rsidP="00996E56">
      <w:pPr>
        <w:numPr>
          <w:ilvl w:val="0"/>
          <w:numId w:val="3"/>
        </w:numPr>
        <w:ind w:left="705"/>
        <w:jc w:val="both"/>
      </w:pPr>
      <w:r>
        <w:t>Genel</w:t>
      </w:r>
      <w:r>
        <w:rPr>
          <w:b/>
        </w:rPr>
        <w:t xml:space="preserve"> </w:t>
      </w:r>
      <w:r>
        <w:t>kurul toplantılarına gerçek ve tüzel kişiler adına vekaleten iştirak edilemeyecektir.</w:t>
      </w:r>
    </w:p>
    <w:p w:rsidR="00996E56" w:rsidRDefault="00996E56" w:rsidP="00996E56">
      <w:pPr>
        <w:ind w:left="705"/>
        <w:jc w:val="both"/>
      </w:pPr>
      <w:r>
        <w:t xml:space="preserve"> </w:t>
      </w:r>
    </w:p>
    <w:p w:rsidR="00996E56" w:rsidRDefault="00996E56" w:rsidP="00996E56">
      <w:pPr>
        <w:pStyle w:val="ListeParagraf"/>
        <w:numPr>
          <w:ilvl w:val="0"/>
          <w:numId w:val="3"/>
        </w:numPr>
        <w:jc w:val="both"/>
      </w:pPr>
      <w:r>
        <w:t>Faks veya e-posta ile müracaat kabul edilmeyecektir.</w:t>
      </w:r>
    </w:p>
    <w:p w:rsidR="00996E56" w:rsidRDefault="00996E56" w:rsidP="00996E56">
      <w:pPr>
        <w:ind w:left="705"/>
        <w:jc w:val="both"/>
      </w:pPr>
    </w:p>
    <w:p w:rsidR="00996E56" w:rsidRDefault="00996E56" w:rsidP="00996E56">
      <w:pPr>
        <w:numPr>
          <w:ilvl w:val="0"/>
          <w:numId w:val="1"/>
        </w:numPr>
        <w:jc w:val="both"/>
        <w:rPr>
          <w:b/>
          <w:bCs/>
          <w:u w:val="single"/>
        </w:rPr>
      </w:pPr>
      <w:r>
        <w:rPr>
          <w:b/>
          <w:bCs/>
          <w:u w:val="single"/>
        </w:rPr>
        <w:t>İHRACATIN TEVSİKİ</w:t>
      </w:r>
    </w:p>
    <w:p w:rsidR="00996E56" w:rsidRDefault="00996E56" w:rsidP="00996E56">
      <w:pPr>
        <w:numPr>
          <w:ilvl w:val="0"/>
          <w:numId w:val="3"/>
        </w:numPr>
        <w:jc w:val="both"/>
      </w:pPr>
      <w:r>
        <w:t>Birlik genel kuruluna, son iki takvim yılı itibariyle birliğin üyesi bulunan (en geç 31 Aralık 2016 tarihine kadar üye olan) ve üyelik yükümlülüklerini yerine getirerek son iki takvim yılı(2016-2017) içinde üyesi bulunduğu birliğin iştigal sahasına giren maddelerden, üyesi olduğu birlik üzerinden FOB 5.000 ABD Doları ve üzerinde olmak kaydıyla fiili ihracat ve/veya ihraç kaydıyla satış ve/veya birlik onayına tabi tutulmak şartı ile Türkiye’de ikamet etmeyenlere fatura ile satış yapanlar ve bu durumları birlik kayıtları ile doğrulanan veya gümrük beyannameleri ile tevsik edilen üyeler iştirak edebilirler.</w:t>
      </w:r>
    </w:p>
    <w:p w:rsidR="00996E56" w:rsidRDefault="00996E56" w:rsidP="00996E56">
      <w:pPr>
        <w:ind w:left="720"/>
        <w:jc w:val="both"/>
      </w:pPr>
    </w:p>
    <w:p w:rsidR="00996E56" w:rsidRDefault="00996E56" w:rsidP="00996E56">
      <w:pPr>
        <w:pStyle w:val="ListeParagraf"/>
        <w:numPr>
          <w:ilvl w:val="0"/>
          <w:numId w:val="3"/>
        </w:numPr>
        <w:jc w:val="both"/>
      </w:pPr>
      <w:r>
        <w:t>İhracatın fiilen gerçekleştiğinin birlik veya gümrük kayıtları ile teyit edilmesi zorunludur. Gerek görülmesi halinde ihracatın tevsiki için gümrük onaylı gümrük beyannamesi istenebilecektir.</w:t>
      </w:r>
    </w:p>
    <w:p w:rsidR="00996E56" w:rsidRDefault="00996E56" w:rsidP="00996E56">
      <w:pPr>
        <w:pStyle w:val="ListeParagraf"/>
      </w:pPr>
    </w:p>
    <w:p w:rsidR="00996E56" w:rsidRDefault="00996E56" w:rsidP="00996E56">
      <w:pPr>
        <w:pStyle w:val="3-NormalYaz3f"/>
        <w:numPr>
          <w:ilvl w:val="0"/>
          <w:numId w:val="3"/>
        </w:numPr>
        <w:tabs>
          <w:tab w:val="clear" w:pos="566"/>
          <w:tab w:val="left" w:pos="0"/>
        </w:tabs>
        <w:spacing w:after="240" w:line="240" w:lineRule="exact"/>
        <w:rPr>
          <w:rFonts w:hAnsi="Times New Roman"/>
          <w:kern w:val="0"/>
          <w:sz w:val="24"/>
          <w:szCs w:val="24"/>
          <w:lang w:val="tr-TR" w:eastAsia="tr-TR"/>
        </w:rPr>
      </w:pPr>
      <w:r w:rsidRPr="00B23F4D">
        <w:rPr>
          <w:rFonts w:hAnsi="Times New Roman"/>
          <w:kern w:val="0"/>
          <w:sz w:val="24"/>
          <w:szCs w:val="24"/>
          <w:lang w:val="tr-TR" w:eastAsia="tr-TR"/>
        </w:rPr>
        <w:lastRenderedPageBreak/>
        <w:t>Bir üyenin, ihracata ilişkin beyannamede imalatçı/tedarikçi olarak belirtil</w:t>
      </w:r>
      <w:r>
        <w:rPr>
          <w:rFonts w:hAnsi="Times New Roman"/>
          <w:kern w:val="0"/>
          <w:sz w:val="24"/>
          <w:szCs w:val="24"/>
          <w:lang w:val="tr-TR" w:eastAsia="tr-TR"/>
        </w:rPr>
        <w:t>miş olması, ilgili b</w:t>
      </w:r>
      <w:r w:rsidRPr="00B23F4D">
        <w:rPr>
          <w:rFonts w:hAnsi="Times New Roman"/>
          <w:kern w:val="0"/>
          <w:sz w:val="24"/>
          <w:szCs w:val="24"/>
          <w:lang w:val="tr-TR" w:eastAsia="tr-TR"/>
        </w:rPr>
        <w:t>irliğin genel kuruluna katılabilmek için tek başına yeterli olmayıp, ilgili</w:t>
      </w:r>
      <w:r>
        <w:rPr>
          <w:rFonts w:hAnsi="Times New Roman"/>
          <w:kern w:val="0"/>
          <w:sz w:val="24"/>
          <w:szCs w:val="24"/>
          <w:lang w:val="tr-TR" w:eastAsia="tr-TR"/>
        </w:rPr>
        <w:t xml:space="preserve"> </w:t>
      </w:r>
      <w:r w:rsidRPr="00B23F4D">
        <w:rPr>
          <w:rFonts w:hAnsi="Times New Roman"/>
          <w:kern w:val="0"/>
          <w:sz w:val="24"/>
          <w:szCs w:val="24"/>
          <w:lang w:val="tr-TR" w:eastAsia="tr-TR"/>
        </w:rPr>
        <w:t>beyannamedeki ihracatçıya satış yapıldığına dair, en</w:t>
      </w:r>
      <w:r>
        <w:rPr>
          <w:rFonts w:hAnsi="Times New Roman"/>
          <w:sz w:val="24"/>
          <w:szCs w:val="24"/>
          <w:lang w:val="tr-TR"/>
        </w:rPr>
        <w:t xml:space="preserve"> az FOB 5.000 </w:t>
      </w:r>
      <w:r>
        <w:rPr>
          <w:rFonts w:hAnsi="Times New Roman"/>
          <w:kern w:val="0"/>
          <w:sz w:val="24"/>
          <w:szCs w:val="24"/>
          <w:lang w:val="tr-TR" w:eastAsia="tr-TR"/>
        </w:rPr>
        <w:t xml:space="preserve">ABD Doları ve üzerindeki tutarda satış için </w:t>
      </w:r>
    </w:p>
    <w:p w:rsidR="00996E56" w:rsidRDefault="00996E56" w:rsidP="00996E56">
      <w:pPr>
        <w:numPr>
          <w:ilvl w:val="0"/>
          <w:numId w:val="4"/>
        </w:numPr>
        <w:jc w:val="both"/>
      </w:pPr>
      <w:r>
        <w:t>İmalatçı/tedarikçi tarafından ihracatçıya kesilmiş, satışa ilişkin fatura örneğinin,</w:t>
      </w:r>
    </w:p>
    <w:p w:rsidR="00996E56" w:rsidRDefault="00996E56" w:rsidP="00996E56">
      <w:pPr>
        <w:ind w:left="720"/>
        <w:jc w:val="both"/>
      </w:pPr>
    </w:p>
    <w:p w:rsidR="00996E56" w:rsidRDefault="00996E56" w:rsidP="00996E56">
      <w:pPr>
        <w:pStyle w:val="3-NormalYaz3f"/>
        <w:tabs>
          <w:tab w:val="left" w:pos="0"/>
        </w:tabs>
        <w:spacing w:after="240" w:line="240" w:lineRule="exact"/>
        <w:ind w:left="420"/>
        <w:rPr>
          <w:rFonts w:hAnsi="Times New Roman"/>
          <w:sz w:val="24"/>
          <w:szCs w:val="24"/>
          <w:lang w:val="tr-TR"/>
        </w:rPr>
      </w:pPr>
      <w:r>
        <w:rPr>
          <w:rFonts w:hAnsi="Times New Roman"/>
          <w:sz w:val="24"/>
          <w:szCs w:val="24"/>
          <w:lang w:val="tr-TR"/>
        </w:rPr>
        <w:t xml:space="preserve">       </w:t>
      </w:r>
      <w:proofErr w:type="gramStart"/>
      <w:r>
        <w:rPr>
          <w:rFonts w:hAnsi="Times New Roman"/>
          <w:sz w:val="24"/>
          <w:szCs w:val="24"/>
          <w:lang w:val="tr-TR"/>
        </w:rPr>
        <w:t>veya</w:t>
      </w:r>
      <w:proofErr w:type="gramEnd"/>
    </w:p>
    <w:p w:rsidR="00996E56" w:rsidRDefault="00996E56" w:rsidP="00996E56">
      <w:pPr>
        <w:pStyle w:val="3-NormalYaz3f"/>
        <w:numPr>
          <w:ilvl w:val="0"/>
          <w:numId w:val="4"/>
        </w:numPr>
        <w:tabs>
          <w:tab w:val="left" w:pos="0"/>
        </w:tabs>
        <w:spacing w:after="240" w:line="240" w:lineRule="exact"/>
        <w:rPr>
          <w:rFonts w:hAnsi="Times New Roman"/>
          <w:sz w:val="24"/>
          <w:szCs w:val="24"/>
          <w:lang w:val="tr-TR"/>
        </w:rPr>
      </w:pPr>
      <w:r>
        <w:rPr>
          <w:rFonts w:hAnsi="Times New Roman"/>
          <w:sz w:val="24"/>
          <w:szCs w:val="24"/>
          <w:lang w:val="tr-TR"/>
        </w:rPr>
        <w:t xml:space="preserve">Dış Ticaret Sermaye Şirketleri ve </w:t>
      </w:r>
      <w:proofErr w:type="spellStart"/>
      <w:r>
        <w:rPr>
          <w:rFonts w:hAnsi="Times New Roman"/>
          <w:sz w:val="24"/>
          <w:szCs w:val="24"/>
          <w:lang w:val="tr-TR"/>
        </w:rPr>
        <w:t>Sektörel</w:t>
      </w:r>
      <w:proofErr w:type="spellEnd"/>
      <w:r>
        <w:rPr>
          <w:rFonts w:hAnsi="Times New Roman"/>
          <w:sz w:val="24"/>
          <w:szCs w:val="24"/>
          <w:lang w:val="tr-TR"/>
        </w:rPr>
        <w:t xml:space="preserve"> Dış Ticaret Şirketlerinin, tedarikçilerinin tümü için tek bir yazı ekinde vereceği ve son iki takvim yılında FOB 5.000 </w:t>
      </w:r>
      <w:r>
        <w:rPr>
          <w:rFonts w:hAnsi="Times New Roman"/>
          <w:kern w:val="0"/>
          <w:sz w:val="24"/>
          <w:szCs w:val="24"/>
          <w:lang w:val="tr-TR" w:eastAsia="tr-TR"/>
        </w:rPr>
        <w:t>ABD Doları</w:t>
      </w:r>
      <w:r>
        <w:rPr>
          <w:rFonts w:hAnsi="Times New Roman"/>
          <w:sz w:val="24"/>
          <w:szCs w:val="24"/>
          <w:lang w:val="tr-TR"/>
        </w:rPr>
        <w:t xml:space="preserve"> ve üzerinde teslim gerçekleştiren tedarikçilerini gösterir listenin, </w:t>
      </w:r>
    </w:p>
    <w:p w:rsidR="00996E56" w:rsidRDefault="00996E56" w:rsidP="00996E56">
      <w:pPr>
        <w:pStyle w:val="3-NormalYaz3f"/>
        <w:tabs>
          <w:tab w:val="clear" w:pos="566"/>
          <w:tab w:val="left" w:pos="0"/>
        </w:tabs>
        <w:spacing w:after="240" w:line="240" w:lineRule="exact"/>
        <w:ind w:left="60"/>
        <w:rPr>
          <w:rFonts w:hAnsi="Times New Roman"/>
          <w:sz w:val="24"/>
          <w:szCs w:val="24"/>
          <w:lang w:val="tr-TR"/>
        </w:rPr>
      </w:pPr>
      <w:proofErr w:type="spellStart"/>
      <w:r>
        <w:rPr>
          <w:rFonts w:hAnsi="Times New Roman"/>
          <w:sz w:val="24"/>
          <w:szCs w:val="24"/>
          <w:lang w:val="tr-TR"/>
        </w:rPr>
        <w:t>Hazirun</w:t>
      </w:r>
      <w:proofErr w:type="spellEnd"/>
      <w:r>
        <w:rPr>
          <w:rFonts w:hAnsi="Times New Roman"/>
          <w:sz w:val="24"/>
          <w:szCs w:val="24"/>
          <w:lang w:val="tr-TR"/>
        </w:rPr>
        <w:t xml:space="preserve"> listelerine itiraz süreleri sona erinceye kadar Genel Sekreterliğimize ibraz edilmesi zorunludur. Bu süre içerisinde ilgili belgeleri ibraz etmeyen üyeler </w:t>
      </w:r>
      <w:proofErr w:type="spellStart"/>
      <w:r>
        <w:rPr>
          <w:rFonts w:hAnsi="Times New Roman"/>
          <w:sz w:val="24"/>
          <w:szCs w:val="24"/>
          <w:lang w:val="tr-TR"/>
        </w:rPr>
        <w:t>hazirun</w:t>
      </w:r>
      <w:proofErr w:type="spellEnd"/>
      <w:r>
        <w:rPr>
          <w:rFonts w:hAnsi="Times New Roman"/>
          <w:sz w:val="24"/>
          <w:szCs w:val="24"/>
          <w:lang w:val="tr-TR"/>
        </w:rPr>
        <w:t xml:space="preserve"> listesinden çıkarılır.</w:t>
      </w:r>
    </w:p>
    <w:p w:rsidR="00996E56" w:rsidRDefault="00996E56" w:rsidP="00996E56">
      <w:pPr>
        <w:ind w:left="720"/>
        <w:jc w:val="both"/>
      </w:pPr>
    </w:p>
    <w:p w:rsidR="00996E56" w:rsidRDefault="00996E56" w:rsidP="00996E56">
      <w:pPr>
        <w:numPr>
          <w:ilvl w:val="0"/>
          <w:numId w:val="3"/>
        </w:numPr>
        <w:jc w:val="both"/>
      </w:pPr>
      <w:r>
        <w:rPr>
          <w:b/>
          <w:bCs/>
        </w:rPr>
        <w:t>2016 veya 2017 yıllarında ilgili birliğin iştigal alanına giren maddelerden ihracatını yapan veya ihracat kaydı ile imalat/tedarik yapan ancak bu durumları birlik kayıtlarında görünmeyen veya doğrulanamayan üyelerin;</w:t>
      </w:r>
    </w:p>
    <w:p w:rsidR="00996E56" w:rsidRDefault="00996E56" w:rsidP="00996E56">
      <w:pPr>
        <w:pStyle w:val="ListeParagraf"/>
        <w:numPr>
          <w:ilvl w:val="0"/>
          <w:numId w:val="5"/>
        </w:numPr>
        <w:jc w:val="both"/>
      </w:pPr>
      <w:r>
        <w:t>İhracatını Türkiye’de ikamet etmeyenlere fatura ile satış yapmış ise, yaptığı ihracata ilişkin birlik ve gümrük onaylı faturasını,</w:t>
      </w:r>
    </w:p>
    <w:p w:rsidR="00996E56" w:rsidRDefault="00996E56" w:rsidP="00996E56">
      <w:pPr>
        <w:pStyle w:val="ListeParagraf"/>
        <w:numPr>
          <w:ilvl w:val="0"/>
          <w:numId w:val="5"/>
        </w:numPr>
        <w:jc w:val="both"/>
      </w:pPr>
      <w:r>
        <w:t>İhracatını gümrük beyannamesi ile yapmış ise, gümrük ve birlik onaylı gümrük beyannamesi aslını ve bir adet fotokopisini Genel Sekreterliğimize ibraz etmesi gerekmektedir.</w:t>
      </w:r>
    </w:p>
    <w:p w:rsidR="00996E56" w:rsidRDefault="00996E56" w:rsidP="00996E56">
      <w:pPr>
        <w:jc w:val="both"/>
      </w:pPr>
    </w:p>
    <w:p w:rsidR="00996E56" w:rsidRDefault="00996E56" w:rsidP="00996E56">
      <w:pPr>
        <w:pStyle w:val="ListeParagraf"/>
        <w:numPr>
          <w:ilvl w:val="0"/>
          <w:numId w:val="1"/>
        </w:numPr>
        <w:jc w:val="both"/>
      </w:pPr>
      <w:r>
        <w:rPr>
          <w:b/>
          <w:bCs/>
          <w:u w:val="single"/>
        </w:rPr>
        <w:t>ÜYE AİDAT BORCU:</w:t>
      </w:r>
    </w:p>
    <w:p w:rsidR="00996E56" w:rsidRDefault="00996E56" w:rsidP="00996E56">
      <w:pPr>
        <w:numPr>
          <w:ilvl w:val="0"/>
          <w:numId w:val="3"/>
        </w:numPr>
        <w:jc w:val="both"/>
      </w:pPr>
      <w:r>
        <w:t>Gerçek veya tüzel kişi üyelerin, genel kurula katılabilmek için, cari yıl (2018 yılı) itibariyle birliğe olan borçlarını, genel kurul ilk toplantı tarihinden en az 17 (</w:t>
      </w:r>
      <w:proofErr w:type="spellStart"/>
      <w:r>
        <w:t>onyedi</w:t>
      </w:r>
      <w:proofErr w:type="spellEnd"/>
      <w:r>
        <w:t>) gün öncesi Saat 23:59’a kadar ödemiş olmaları gerekmektedir (takvim Ek 4’de yer almaktadır). Cari yıl itibariyle birliğe olan borcun bu sürenin geçmesinden sonra ödenmesi, üyeye genel kurula katılma hakkı vermeyecektir.</w:t>
      </w:r>
    </w:p>
    <w:p w:rsidR="00996E56" w:rsidRDefault="00996E56" w:rsidP="00996E56">
      <w:pPr>
        <w:pStyle w:val="ListeParagraf"/>
        <w:jc w:val="both"/>
      </w:pPr>
    </w:p>
    <w:p w:rsidR="00996E56" w:rsidRDefault="00996E56" w:rsidP="00996E56">
      <w:pPr>
        <w:numPr>
          <w:ilvl w:val="0"/>
          <w:numId w:val="3"/>
        </w:numPr>
        <w:ind w:left="705"/>
        <w:jc w:val="both"/>
      </w:pPr>
      <w:r>
        <w:t xml:space="preserve">Gerçek veya tüzel kişi üyeler, geçmiş dönem borcu ve cari yıl (2018 yılı) aidatının ödemelerini; Genel Sekreterliğimize, diğer Genel Sekreterliklere veya irtibat bürolarına yapabileceği gibi </w:t>
      </w:r>
      <w:r>
        <w:rPr>
          <w:b/>
          <w:bCs/>
        </w:rPr>
        <w:t>Vakıflar Bankası Şirinevler Şubesi (Şube Kodu :282)</w:t>
      </w:r>
      <w:r>
        <w:t xml:space="preserve"> nezdindeki </w:t>
      </w:r>
      <w:r>
        <w:br/>
      </w:r>
      <w:r>
        <w:rPr>
          <w:b/>
          <w:bCs/>
        </w:rPr>
        <w:t>TR39 0001 5001 5800 7294 5567 68 IBAN</w:t>
      </w:r>
      <w:r>
        <w:t xml:space="preserve"> numaralı banka hesabına birlik sicil numarası ve/veya vergi numarası belirtilmek sureti ile yatırılabilecektir.</w:t>
      </w:r>
      <w:r>
        <w:rPr>
          <w:b/>
          <w:bCs/>
        </w:rPr>
        <w:tab/>
      </w:r>
    </w:p>
    <w:p w:rsidR="00996E56" w:rsidRDefault="00996E56" w:rsidP="00996E56">
      <w:pPr>
        <w:jc w:val="both"/>
        <w:rPr>
          <w:b/>
          <w:bCs/>
          <w:u w:val="single"/>
        </w:rPr>
      </w:pPr>
    </w:p>
    <w:p w:rsidR="00996E56" w:rsidRDefault="00996E56" w:rsidP="00996E56">
      <w:pPr>
        <w:numPr>
          <w:ilvl w:val="0"/>
          <w:numId w:val="1"/>
        </w:numPr>
        <w:tabs>
          <w:tab w:val="left" w:pos="360"/>
        </w:tabs>
        <w:jc w:val="both"/>
        <w:rPr>
          <w:b/>
          <w:bCs/>
          <w:u w:val="single"/>
        </w:rPr>
      </w:pPr>
      <w:r>
        <w:rPr>
          <w:b/>
          <w:bCs/>
          <w:u w:val="single"/>
        </w:rPr>
        <w:t>GENEL KURUL TOPLANTISINA KATILMA HAKKINI HAİZ ÜYE LİSTELERİ,</w:t>
      </w:r>
    </w:p>
    <w:p w:rsidR="00996E56" w:rsidRDefault="00996E56" w:rsidP="00996E56">
      <w:pPr>
        <w:numPr>
          <w:ilvl w:val="0"/>
          <w:numId w:val="6"/>
        </w:numPr>
        <w:jc w:val="both"/>
      </w:pPr>
      <w:r>
        <w:t xml:space="preserve">Genel kurul listeleri 01.03.2018 tarihinde Genel Sekreterliğimiz merkezinde ve internet sayfamızda ilan edilmiş olup 01/02/03 Mart 2018 tarihleri </w:t>
      </w:r>
      <w:proofErr w:type="gramStart"/>
      <w:r>
        <w:t>süresince  yayınlanmaya</w:t>
      </w:r>
      <w:proofErr w:type="gramEnd"/>
      <w:r>
        <w:t xml:space="preserve"> devam edecektir. </w:t>
      </w:r>
    </w:p>
    <w:p w:rsidR="00996E56" w:rsidRDefault="00996E56" w:rsidP="00996E56">
      <w:pPr>
        <w:ind w:left="720"/>
        <w:jc w:val="both"/>
      </w:pPr>
    </w:p>
    <w:p w:rsidR="00996E56" w:rsidRDefault="00996E56" w:rsidP="00996E56">
      <w:pPr>
        <w:numPr>
          <w:ilvl w:val="0"/>
          <w:numId w:val="6"/>
        </w:numPr>
        <w:jc w:val="both"/>
      </w:pPr>
      <w:r>
        <w:t>İlan süresi içerisinde listeye yapılacak itirazlar Genel Sekreterliğimizce incelenir ve en geç 2 (iki) gün içinde sonuçlandırılır.</w:t>
      </w:r>
    </w:p>
    <w:p w:rsidR="00996E56" w:rsidRDefault="00996E56" w:rsidP="00996E56">
      <w:pPr>
        <w:ind w:left="720"/>
        <w:jc w:val="both"/>
      </w:pPr>
    </w:p>
    <w:p w:rsidR="00996E56" w:rsidRDefault="00996E56" w:rsidP="00996E56">
      <w:pPr>
        <w:pStyle w:val="3-NormalYaz3f"/>
        <w:numPr>
          <w:ilvl w:val="0"/>
          <w:numId w:val="6"/>
        </w:numPr>
        <w:tabs>
          <w:tab w:val="left" w:pos="0"/>
        </w:tabs>
        <w:spacing w:after="240" w:line="240" w:lineRule="exact"/>
        <w:jc w:val="left"/>
        <w:rPr>
          <w:rFonts w:hAnsi="Times New Roman"/>
          <w:sz w:val="24"/>
          <w:szCs w:val="24"/>
          <w:lang w:val="tr-TR"/>
        </w:rPr>
      </w:pPr>
      <w:r>
        <w:rPr>
          <w:rFonts w:hAnsi="Times New Roman"/>
          <w:sz w:val="24"/>
          <w:szCs w:val="24"/>
          <w:lang w:val="tr-TR"/>
        </w:rPr>
        <w:t xml:space="preserve">  Genel kurul toplantısından en az 15 (</w:t>
      </w:r>
      <w:proofErr w:type="spellStart"/>
      <w:r>
        <w:rPr>
          <w:rFonts w:hAnsi="Times New Roman"/>
          <w:sz w:val="24"/>
          <w:szCs w:val="24"/>
          <w:lang w:val="tr-TR"/>
        </w:rPr>
        <w:t>onbeş</w:t>
      </w:r>
      <w:proofErr w:type="spellEnd"/>
      <w:r>
        <w:rPr>
          <w:rFonts w:hAnsi="Times New Roman"/>
          <w:sz w:val="24"/>
          <w:szCs w:val="24"/>
          <w:lang w:val="tr-TR"/>
        </w:rPr>
        <w:t xml:space="preserve">) gün önce, seçimlere katılabilecek üyeleri gösterir liste, toplantının gündemi, yeri, günü, saati ile çoğunluk sağlanamadığı takdirde yapılacak ikinci toplantıya ilişkin hususları belirten bir yazı ile birlikte ilgili yer ilçe seçim kurulu başkanı olan hâkime verilecektir. </w:t>
      </w:r>
    </w:p>
    <w:p w:rsidR="00996E56" w:rsidRDefault="00996E56" w:rsidP="00996E56">
      <w:pPr>
        <w:numPr>
          <w:ilvl w:val="0"/>
          <w:numId w:val="6"/>
        </w:numPr>
        <w:jc w:val="both"/>
      </w:pPr>
      <w:r>
        <w:t>Genel kurul listesi hâkim tarafından incelenerek 3 (üç) gün içinde onaylanacaktır.</w:t>
      </w:r>
    </w:p>
    <w:p w:rsidR="00996E56" w:rsidRDefault="00996E56" w:rsidP="00996E56">
      <w:pPr>
        <w:ind w:left="720"/>
        <w:jc w:val="both"/>
      </w:pPr>
    </w:p>
    <w:p w:rsidR="00996E56" w:rsidRDefault="00996E56" w:rsidP="00996E56">
      <w:pPr>
        <w:numPr>
          <w:ilvl w:val="0"/>
          <w:numId w:val="6"/>
        </w:numPr>
        <w:jc w:val="both"/>
      </w:pPr>
      <w:r>
        <w:t>Genel kurul listesi, hâkim tarafından onaylanmasını müteakip 3 (üç) gün süre ile Genel Sekreterliğimiz merkezinde ilan edilecek ve web sayfamızda yayınlanacaktır.</w:t>
      </w:r>
    </w:p>
    <w:p w:rsidR="00996E56" w:rsidRDefault="00996E56" w:rsidP="00996E56">
      <w:pPr>
        <w:ind w:left="720"/>
        <w:jc w:val="both"/>
      </w:pPr>
    </w:p>
    <w:p w:rsidR="00996E56" w:rsidRDefault="00996E56" w:rsidP="00996E56">
      <w:pPr>
        <w:numPr>
          <w:ilvl w:val="0"/>
          <w:numId w:val="7"/>
        </w:numPr>
        <w:jc w:val="both"/>
      </w:pPr>
      <w:r>
        <w:t>İlan süresi içinde genel kurul listesine yapılacak itirazlar, hâkim tarafından incelenecek ve en geç 2 (iki) gün içinde kesin olarak karara bağlanacaktır. Bu suretle kesinleşen listeler ile toplantıya ilişkin diğer hususlar onaylanarak Genel Sekreterliğimize gönderilecektir.</w:t>
      </w:r>
    </w:p>
    <w:p w:rsidR="00996E56" w:rsidRDefault="00996E56" w:rsidP="00996E56">
      <w:pPr>
        <w:ind w:left="720"/>
        <w:jc w:val="both"/>
      </w:pPr>
    </w:p>
    <w:p w:rsidR="00996E56" w:rsidRDefault="00996E56" w:rsidP="00996E56">
      <w:pPr>
        <w:numPr>
          <w:ilvl w:val="0"/>
          <w:numId w:val="7"/>
        </w:numPr>
        <w:jc w:val="both"/>
      </w:pPr>
      <w:r>
        <w:t>Kesinleşmiş listelerin ilanından itibaren listeye yapılacak olan itirazlar kabul edilmeyecektir.</w:t>
      </w:r>
    </w:p>
    <w:p w:rsidR="00996E56" w:rsidRDefault="00996E56" w:rsidP="00996E56">
      <w:pPr>
        <w:jc w:val="both"/>
      </w:pPr>
    </w:p>
    <w:p w:rsidR="00996E56" w:rsidRDefault="00996E56" w:rsidP="00996E56">
      <w:pPr>
        <w:pStyle w:val="ListeParagraf"/>
        <w:numPr>
          <w:ilvl w:val="0"/>
          <w:numId w:val="1"/>
        </w:numPr>
        <w:jc w:val="both"/>
      </w:pPr>
      <w:r>
        <w:rPr>
          <w:b/>
          <w:bCs/>
          <w:u w:val="single"/>
        </w:rPr>
        <w:t>GENEL KURUL TOPLANTILARI</w:t>
      </w:r>
    </w:p>
    <w:p w:rsidR="00996E56" w:rsidRDefault="00996E56" w:rsidP="00996E56">
      <w:pPr>
        <w:numPr>
          <w:ilvl w:val="0"/>
          <w:numId w:val="6"/>
        </w:numPr>
        <w:jc w:val="both"/>
      </w:pPr>
      <w:r>
        <w:t xml:space="preserve">Genel kurula katılma hakkını haiz üye sayısı, hâkim tarafından onaylanmış bulunan </w:t>
      </w:r>
      <w:proofErr w:type="spellStart"/>
      <w:r>
        <w:t>hazirun</w:t>
      </w:r>
      <w:proofErr w:type="spellEnd"/>
      <w:r>
        <w:t xml:space="preserve"> cetvelinde yer alan üye sayısıdır. Genel kurul toplantılarının, otuz üyeden az olmamak kaydıyla </w:t>
      </w:r>
      <w:proofErr w:type="spellStart"/>
      <w:r>
        <w:t>hazirun</w:t>
      </w:r>
      <w:proofErr w:type="spellEnd"/>
      <w:r>
        <w:t xml:space="preserve"> cetvelinde yer alan üye sayısının yarıdan bir fazlası ile yapılması zorunludur.  İlk toplantıda bu çoğunluk sağlanamadığı takdirde ikinci toplantıda da yine aynı çoğunluk aranacaktır.</w:t>
      </w:r>
    </w:p>
    <w:p w:rsidR="00996E56" w:rsidRDefault="00996E56" w:rsidP="00996E56">
      <w:pPr>
        <w:ind w:left="720"/>
        <w:jc w:val="both"/>
      </w:pPr>
    </w:p>
    <w:p w:rsidR="00996E56" w:rsidRDefault="00996E56" w:rsidP="00996E56">
      <w:pPr>
        <w:numPr>
          <w:ilvl w:val="0"/>
          <w:numId w:val="6"/>
        </w:numPr>
        <w:jc w:val="both"/>
      </w:pPr>
      <w:r>
        <w:t xml:space="preserve">Gerekli çoğunluk sağlanamadığı takdirde, ilan edilen toplantı saatinden itibaren bir saat beklenir. </w:t>
      </w:r>
      <w:proofErr w:type="spellStart"/>
      <w:r>
        <w:t>Hazirun</w:t>
      </w:r>
      <w:proofErr w:type="spellEnd"/>
      <w:r>
        <w:t xml:space="preserve"> cetvelinde yer alan üye sayısı binden fazla olan birliklerde bu süre iki saattir.</w:t>
      </w:r>
    </w:p>
    <w:p w:rsidR="00996E56" w:rsidRDefault="00996E56" w:rsidP="00996E56">
      <w:pPr>
        <w:pStyle w:val="ListeParagraf"/>
      </w:pPr>
    </w:p>
    <w:p w:rsidR="00996E56" w:rsidRPr="00996E56" w:rsidRDefault="00996E56" w:rsidP="00996E56">
      <w:pPr>
        <w:numPr>
          <w:ilvl w:val="0"/>
          <w:numId w:val="6"/>
        </w:numPr>
        <w:tabs>
          <w:tab w:val="left" w:pos="0"/>
        </w:tabs>
        <w:spacing w:after="240" w:line="240" w:lineRule="exact"/>
        <w:jc w:val="both"/>
      </w:pPr>
      <w:r>
        <w:t>Bakanlık temsilcisi gelmeden genel kurul toplantısı açılamayacaktır. Genel kurul toplantısına, toplantı için gerekli şartların yerine getirildiğinin Bakanlık temsilcisi tarafından tespiti ile başlanacaktır.</w:t>
      </w:r>
    </w:p>
    <w:p w:rsidR="00996E56" w:rsidRPr="00996E56" w:rsidRDefault="00996E56" w:rsidP="00996E56">
      <w:pPr>
        <w:pStyle w:val="3-NormalYaz3f"/>
        <w:numPr>
          <w:ilvl w:val="0"/>
          <w:numId w:val="6"/>
        </w:numPr>
        <w:tabs>
          <w:tab w:val="left" w:pos="0"/>
        </w:tabs>
        <w:spacing w:after="240" w:line="240" w:lineRule="exact"/>
        <w:rPr>
          <w:rFonts w:hAnsi="Times New Roman"/>
          <w:sz w:val="24"/>
          <w:szCs w:val="24"/>
          <w:lang w:val="tr-TR"/>
        </w:rPr>
      </w:pPr>
      <w:r w:rsidRPr="00996E56">
        <w:rPr>
          <w:rFonts w:hAnsi="Times New Roman"/>
          <w:sz w:val="24"/>
          <w:szCs w:val="24"/>
          <w:lang w:val="tr-TR"/>
        </w:rPr>
        <w:t xml:space="preserve">  </w:t>
      </w:r>
      <w:proofErr w:type="spellStart"/>
      <w:r w:rsidRPr="00996E56">
        <w:rPr>
          <w:rFonts w:hAnsi="Times New Roman"/>
          <w:sz w:val="24"/>
          <w:szCs w:val="24"/>
          <w:lang w:val="tr-TR"/>
        </w:rPr>
        <w:t>Hazirun</w:t>
      </w:r>
      <w:proofErr w:type="spellEnd"/>
      <w:r w:rsidRPr="00996E56">
        <w:rPr>
          <w:rFonts w:hAnsi="Times New Roman"/>
          <w:sz w:val="24"/>
          <w:szCs w:val="24"/>
          <w:lang w:val="tr-TR"/>
        </w:rPr>
        <w:t xml:space="preserve"> cetveli toplantı saatinden uygun bir süre önce imzaya açılacaktır. Genel kurula katılma hakkını haiz üye ve temsilciler, resmi kimlik belgelerini (nüfus cüzdanı, ehliyet, pasaport, aile cüzdanı ve bunların yerine yetkili makamlarca verilen geçici ıslak imzalı belgeler) ibraz ederek, </w:t>
      </w:r>
      <w:proofErr w:type="spellStart"/>
      <w:r w:rsidRPr="00996E56">
        <w:rPr>
          <w:rFonts w:hAnsi="Times New Roman"/>
          <w:sz w:val="24"/>
          <w:szCs w:val="24"/>
          <w:lang w:val="tr-TR"/>
        </w:rPr>
        <w:t>hazirun</w:t>
      </w:r>
      <w:proofErr w:type="spellEnd"/>
      <w:r w:rsidRPr="00996E56">
        <w:rPr>
          <w:rFonts w:hAnsi="Times New Roman"/>
          <w:sz w:val="24"/>
          <w:szCs w:val="24"/>
          <w:lang w:val="tr-TR"/>
        </w:rPr>
        <w:t xml:space="preserve"> cetvelini imzalayacak ve toplantıya giriş ile seçimli genel kurullarda oy kullanma kartlarını alarak toplantı salonuna gireceklerdir. </w:t>
      </w:r>
      <w:proofErr w:type="spellStart"/>
      <w:r w:rsidRPr="00996E56">
        <w:rPr>
          <w:rFonts w:hAnsi="Times New Roman"/>
          <w:sz w:val="24"/>
          <w:szCs w:val="24"/>
          <w:lang w:val="tr-TR"/>
        </w:rPr>
        <w:t>Hazirun</w:t>
      </w:r>
      <w:proofErr w:type="spellEnd"/>
      <w:r w:rsidRPr="00996E56">
        <w:rPr>
          <w:rFonts w:hAnsi="Times New Roman"/>
          <w:sz w:val="24"/>
          <w:szCs w:val="24"/>
          <w:lang w:val="tr-TR"/>
        </w:rPr>
        <w:t xml:space="preserve"> cetvelinde adı bulunmayanlar, kendi adlarına veya tüzel kişiler adına genel kurula katılamayacaktır.</w:t>
      </w:r>
    </w:p>
    <w:p w:rsidR="00996E56" w:rsidRDefault="00996E56" w:rsidP="00996E56">
      <w:pPr>
        <w:numPr>
          <w:ilvl w:val="0"/>
          <w:numId w:val="6"/>
        </w:numPr>
        <w:jc w:val="both"/>
      </w:pPr>
      <w:r>
        <w:t>Genel kurul, ilan edilen toplantı saati geldikten, gerekli kontroller yapıldıktan ve gerekli çoğunluk sağlandıktan sonra açılacaktır.</w:t>
      </w:r>
    </w:p>
    <w:p w:rsidR="00996E56" w:rsidRDefault="00996E56" w:rsidP="00996E56">
      <w:pPr>
        <w:ind w:left="720"/>
        <w:jc w:val="both"/>
      </w:pPr>
    </w:p>
    <w:p w:rsidR="00996E56" w:rsidRDefault="00996E56" w:rsidP="00996E56">
      <w:pPr>
        <w:numPr>
          <w:ilvl w:val="0"/>
          <w:numId w:val="6"/>
        </w:numPr>
        <w:jc w:val="both"/>
      </w:pPr>
      <w:r>
        <w:t>Genel kurul kararları oy çokluğu ile alınacaktır.</w:t>
      </w:r>
    </w:p>
    <w:p w:rsidR="00996E56" w:rsidRDefault="00996E56" w:rsidP="00996E56">
      <w:pPr>
        <w:ind w:left="720"/>
        <w:jc w:val="both"/>
      </w:pPr>
    </w:p>
    <w:p w:rsidR="00760040" w:rsidRDefault="00996E56" w:rsidP="00996E56">
      <w:r>
        <w:t>Seçimler gizli oy ve açık tasnif esasına göre yargı (ilçe seçim kurulu) gözetiminde yapılacaktır.</w:t>
      </w:r>
      <w:bookmarkStart w:id="0" w:name="_GoBack"/>
      <w:bookmarkEnd w:id="0"/>
    </w:p>
    <w:sectPr w:rsidR="00760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3D8F5611"/>
    <w:multiLevelType w:val="hybridMultilevel"/>
    <w:tmpl w:val="017C62DA"/>
    <w:lvl w:ilvl="0" w:tplc="4F6AEA38">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4"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4663D44"/>
    <w:multiLevelType w:val="hybridMultilevel"/>
    <w:tmpl w:val="47305E2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6"/>
    <w:lvlOverride w:ilvl="0"/>
    <w:lvlOverride w:ilvl="1">
      <w:startOverride w:val="1"/>
    </w:lvlOverride>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96"/>
    <w:rsid w:val="002E4596"/>
    <w:rsid w:val="00760040"/>
    <w:rsid w:val="00996E56"/>
    <w:rsid w:val="00E72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CDF2E-563E-467C-864D-B615FFCF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E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E56"/>
    <w:pPr>
      <w:ind w:left="720"/>
      <w:contextualSpacing/>
    </w:pPr>
  </w:style>
  <w:style w:type="paragraph" w:customStyle="1" w:styleId="3-NormalYaz3f">
    <w:name w:val="3-Normal Yazı3f"/>
    <w:uiPriority w:val="99"/>
    <w:rsid w:val="00996E56"/>
    <w:pPr>
      <w:tabs>
        <w:tab w:val="left" w:pos="566"/>
      </w:tabs>
      <w:autoSpaceDE w:val="0"/>
      <w:autoSpaceDN w:val="0"/>
      <w:adjustRightInd w:val="0"/>
      <w:spacing w:after="0" w:line="240" w:lineRule="auto"/>
      <w:jc w:val="both"/>
    </w:pPr>
    <w:rPr>
      <w:rFonts w:ascii="Times New Roman" w:eastAsia="Times New Roman" w:hAnsi="Courier New" w:cs="Times New Roman"/>
      <w:kern w:val="2"/>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6866</Characters>
  <Application>Microsoft Office Word</Application>
  <DocSecurity>0</DocSecurity>
  <Lines>196</Lines>
  <Paragraphs>101</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Balkiza Topaloglu</dc:creator>
  <cp:keywords/>
  <dc:description/>
  <cp:lastModifiedBy>Balkiza Topaloglu</cp:lastModifiedBy>
  <cp:revision>2</cp:revision>
  <dcterms:created xsi:type="dcterms:W3CDTF">2018-02-28T13:58:00Z</dcterms:created>
  <dcterms:modified xsi:type="dcterms:W3CDTF">2018-02-28T13:58:00Z</dcterms:modified>
</cp:coreProperties>
</file>